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76E39" w:rsidRPr="00CF3AA2" w:rsidRDefault="00A738BB" w:rsidP="00676E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676E3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676E39">
        <w:rPr>
          <w:color w:val="000000"/>
          <w:sz w:val="24"/>
          <w:szCs w:val="24"/>
        </w:rPr>
        <w:t xml:space="preserve"> теплоснабжения</w:t>
      </w:r>
    </w:p>
    <w:p w:rsidR="002D6144" w:rsidRDefault="009D3BA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«Посёлок Амдерма» ЗР НАО</w:t>
      </w:r>
    </w:p>
    <w:p w:rsidR="00BB3CFA" w:rsidRPr="00143C0A" w:rsidRDefault="009D3BA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143C0A" w:rsidRPr="00143C0A">
        <w:rPr>
          <w:color w:val="000000"/>
          <w:sz w:val="24"/>
          <w:szCs w:val="24"/>
        </w:rPr>
        <w:t>(актуализация на 202</w:t>
      </w:r>
      <w:r w:rsidR="00CE3112">
        <w:rPr>
          <w:color w:val="000000"/>
          <w:sz w:val="24"/>
          <w:szCs w:val="24"/>
        </w:rPr>
        <w:t>5</w:t>
      </w:r>
      <w:r w:rsidR="00143C0A" w:rsidRPr="00143C0A">
        <w:rPr>
          <w:color w:val="000000"/>
          <w:sz w:val="24"/>
          <w:szCs w:val="24"/>
        </w:rPr>
        <w:t xml:space="preserve"> г</w:t>
      </w:r>
      <w:r w:rsidR="002D6144">
        <w:rPr>
          <w:color w:val="000000"/>
          <w:sz w:val="24"/>
          <w:szCs w:val="24"/>
        </w:rPr>
        <w:t>.</w:t>
      </w:r>
      <w:r w:rsidR="00143C0A" w:rsidRPr="00143C0A">
        <w:rPr>
          <w:color w:val="000000"/>
          <w:sz w:val="24"/>
          <w:szCs w:val="24"/>
        </w:rPr>
        <w:t>)</w:t>
      </w:r>
    </w:p>
    <w:p w:rsidR="00BB3CFA" w:rsidRDefault="00BB3CF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92EB3" w:rsidRDefault="00792EB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92EB3" w:rsidRDefault="00792EB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B3CFA" w:rsidRDefault="00C600FF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15622C" w:rsidRDefault="0015622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C600F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12. Обоснование инвестиций в строительство, реконструкцию, техническое перевооружение и (или) модернизацию</w:t>
      </w: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BB3CFA" w:rsidP="00676E39">
      <w:pPr>
        <w:tabs>
          <w:tab w:val="left" w:pos="7088"/>
        </w:tabs>
        <w:spacing w:line="240" w:lineRule="auto"/>
        <w:ind w:firstLine="0"/>
        <w:rPr>
          <w:sz w:val="36"/>
          <w:szCs w:val="36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B3CFA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BB3CFA" w:rsidRDefault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410768778"/>
        <w:docPartObj>
          <w:docPartGallery w:val="Table of Contents"/>
          <w:docPartUnique/>
        </w:docPartObj>
      </w:sdtPr>
      <w:sdtEndPr/>
      <w:sdtContent>
        <w:p w:rsidR="00BB3CFA" w:rsidRPr="002D6144" w:rsidRDefault="0010166F" w:rsidP="002D614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2D6144">
            <w:fldChar w:fldCharType="begin"/>
          </w:r>
          <w:r w:rsidR="00C600FF" w:rsidRPr="002D6144">
            <w:instrText xml:space="preserve"> TOC \h \u \z </w:instrText>
          </w:r>
          <w:r w:rsidRPr="002D6144">
            <w:fldChar w:fldCharType="separate"/>
          </w:r>
          <w:r w:rsidRPr="002D6144">
            <w:fldChar w:fldCharType="begin"/>
          </w:r>
          <w:r w:rsidR="00C600FF" w:rsidRPr="002D6144">
            <w:instrText xml:space="preserve"> PAGEREF _4d34og8 \h </w:instrText>
          </w:r>
          <w:r w:rsidRPr="002D6144">
            <w:fldChar w:fldCharType="separate"/>
          </w:r>
          <w:r w:rsidR="00C600FF" w:rsidRPr="002D6144">
            <w:rPr>
              <w:color w:val="000000"/>
              <w:sz w:val="24"/>
              <w:szCs w:val="24"/>
            </w:rPr>
            <w:t>Глава 12. Обоснование инвестиций в строительство, реконструкцию, техническое перевооружение и (или) модернизацию</w:t>
          </w:r>
          <w:r w:rsidR="00C600FF" w:rsidRPr="002D6144">
            <w:rPr>
              <w:color w:val="000000"/>
              <w:sz w:val="24"/>
              <w:szCs w:val="24"/>
            </w:rPr>
            <w:tab/>
          </w:r>
          <w:r w:rsidRPr="002D6144">
            <w:fldChar w:fldCharType="end"/>
          </w:r>
        </w:p>
        <w:p w:rsidR="00BB3CFA" w:rsidRPr="002D6144" w:rsidRDefault="009E294C" w:rsidP="002D614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00FF" w:rsidRPr="002D6144">
              <w:rPr>
                <w:color w:val="000000"/>
                <w:sz w:val="24"/>
                <w:szCs w:val="24"/>
              </w:rPr>
              <w:t>12.1.</w:t>
            </w:r>
            <w:r w:rsidR="00C600FF" w:rsidRPr="002D6144">
              <w:rPr>
                <w:color w:val="000000"/>
                <w:sz w:val="24"/>
                <w:szCs w:val="24"/>
              </w:rPr>
              <w:tab/>
      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2D6144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2D6144" w:rsidRDefault="009E294C" w:rsidP="002D614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00FF" w:rsidRPr="002D6144">
              <w:rPr>
                <w:color w:val="000000"/>
                <w:sz w:val="24"/>
                <w:szCs w:val="24"/>
              </w:rPr>
              <w:t>12.2.</w:t>
            </w:r>
            <w:r w:rsidR="00C600FF" w:rsidRPr="002D6144">
              <w:rPr>
                <w:color w:val="000000"/>
                <w:sz w:val="24"/>
                <w:szCs w:val="24"/>
              </w:rPr>
              <w:tab/>
      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2D6144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2D6144" w:rsidRDefault="009E294C" w:rsidP="002D614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xcytpi">
            <w:r w:rsidR="00C600FF" w:rsidRPr="002D6144">
              <w:rPr>
                <w:color w:val="000000"/>
                <w:sz w:val="24"/>
                <w:szCs w:val="24"/>
              </w:rPr>
              <w:t>12.3.</w:t>
            </w:r>
            <w:r w:rsidR="00C600FF" w:rsidRPr="002D6144">
              <w:rPr>
                <w:color w:val="000000"/>
                <w:sz w:val="24"/>
                <w:szCs w:val="24"/>
              </w:rPr>
              <w:tab/>
              <w:t>Расчеты экономической эффективности инвестиций</w:t>
            </w:r>
            <w:r w:rsidR="00C600FF" w:rsidRPr="002D6144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2D6144" w:rsidRDefault="009E294C" w:rsidP="002D614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C600FF" w:rsidRPr="002D6144">
              <w:rPr>
                <w:color w:val="000000"/>
                <w:sz w:val="24"/>
                <w:szCs w:val="24"/>
              </w:rPr>
              <w:t>12.4.</w:t>
            </w:r>
            <w:r w:rsidR="00C600FF" w:rsidRPr="002D6144">
              <w:rPr>
                <w:color w:val="000000"/>
                <w:sz w:val="24"/>
                <w:szCs w:val="24"/>
              </w:rPr>
              <w:tab/>
      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      </w:r>
            <w:r w:rsidR="00C600FF" w:rsidRPr="002D6144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Default="009E294C" w:rsidP="002D614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</w:pPr>
          <w:hyperlink w:anchor="_qsh70q">
            <w:r w:rsidR="00C600FF" w:rsidRPr="002D6144">
              <w:rPr>
                <w:color w:val="000000"/>
                <w:sz w:val="24"/>
                <w:szCs w:val="24"/>
              </w:rPr>
              <w:t>12.5.</w:t>
            </w:r>
            <w:r w:rsidR="00C600FF" w:rsidRPr="002D6144">
              <w:rPr>
                <w:color w:val="000000"/>
                <w:sz w:val="24"/>
                <w:szCs w:val="24"/>
              </w:rPr>
              <w:tab/>
      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</w:t>
            </w:r>
          </w:hyperlink>
          <w:r w:rsidR="0010166F" w:rsidRPr="002D6144">
            <w:fldChar w:fldCharType="end"/>
          </w:r>
        </w:p>
      </w:sdtContent>
    </w:sdt>
    <w:p w:rsidR="00BB3CFA" w:rsidRDefault="00BB3CF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B3CFA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BB3CFA" w:rsidRPr="005D3B8B" w:rsidRDefault="00C600FF" w:rsidP="002D6144">
      <w:pPr>
        <w:pStyle w:val="1"/>
        <w:spacing w:before="0" w:line="240" w:lineRule="auto"/>
        <w:ind w:left="0" w:firstLine="851"/>
        <w:rPr>
          <w:sz w:val="24"/>
          <w:szCs w:val="24"/>
        </w:rPr>
      </w:pPr>
      <w:bookmarkStart w:id="1" w:name="_4d34og8" w:colFirst="0" w:colLast="0"/>
      <w:bookmarkEnd w:id="1"/>
      <w:r w:rsidRPr="005D3B8B">
        <w:rPr>
          <w:sz w:val="24"/>
          <w:szCs w:val="24"/>
        </w:rPr>
        <w:lastRenderedPageBreak/>
        <w:t>Глава 12. Обоснование инвестиций в строительство, реконструкцию, техническое перевооружение и (или) модернизацию</w:t>
      </w:r>
    </w:p>
    <w:p w:rsidR="005D3B8B" w:rsidRPr="005D3B8B" w:rsidRDefault="005D3B8B" w:rsidP="002D6144">
      <w:pPr>
        <w:spacing w:line="240" w:lineRule="auto"/>
        <w:ind w:firstLine="851"/>
        <w:rPr>
          <w:sz w:val="24"/>
          <w:szCs w:val="24"/>
        </w:rPr>
      </w:pPr>
    </w:p>
    <w:p w:rsidR="00BB3CFA" w:rsidRDefault="00C600FF" w:rsidP="002D6144">
      <w:pPr>
        <w:pStyle w:val="2"/>
        <w:numPr>
          <w:ilvl w:val="1"/>
          <w:numId w:val="1"/>
        </w:numPr>
        <w:spacing w:before="0" w:line="240" w:lineRule="auto"/>
        <w:ind w:left="0" w:firstLine="851"/>
        <w:rPr>
          <w:sz w:val="24"/>
          <w:szCs w:val="24"/>
        </w:rPr>
      </w:pPr>
      <w:bookmarkStart w:id="2" w:name="_2s8eyo1" w:colFirst="0" w:colLast="0"/>
      <w:bookmarkEnd w:id="2"/>
      <w:r w:rsidRPr="00C600FF">
        <w:rPr>
          <w:sz w:val="24"/>
          <w:szCs w:val="24"/>
        </w:rPr>
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</w:r>
    </w:p>
    <w:p w:rsidR="00711250" w:rsidRDefault="00711250" w:rsidP="005D3B8B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</w:p>
    <w:p w:rsidR="005D3B8B" w:rsidRPr="005D3B8B" w:rsidRDefault="005D3B8B" w:rsidP="005D3B8B">
      <w:pPr>
        <w:spacing w:line="240" w:lineRule="auto"/>
        <w:rPr>
          <w:sz w:val="24"/>
          <w:szCs w:val="24"/>
        </w:rPr>
      </w:pPr>
      <w:r w:rsidRPr="005D3B8B">
        <w:rPr>
          <w:sz w:val="24"/>
          <w:szCs w:val="24"/>
        </w:rPr>
        <w:t>Оценка необходимых финансовых потребностей для осуществления нового строительства источников теплоснабжения.</w:t>
      </w:r>
    </w:p>
    <w:p w:rsidR="005D3B8B" w:rsidRPr="005D3B8B" w:rsidRDefault="005D3B8B" w:rsidP="005D3B8B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5D3B8B">
        <w:rPr>
          <w:sz w:val="24"/>
          <w:szCs w:val="24"/>
        </w:rPr>
        <w:t>Вопрос нового строительства в настоящее время не рассматривается.</w:t>
      </w:r>
    </w:p>
    <w:p w:rsidR="005D3B8B" w:rsidRPr="005D3B8B" w:rsidRDefault="005D3B8B" w:rsidP="005D3B8B">
      <w:pPr>
        <w:spacing w:line="240" w:lineRule="auto"/>
        <w:rPr>
          <w:sz w:val="24"/>
          <w:szCs w:val="24"/>
        </w:rPr>
      </w:pPr>
      <w:r w:rsidRPr="005D3B8B">
        <w:rPr>
          <w:sz w:val="24"/>
          <w:szCs w:val="24"/>
        </w:rPr>
        <w:t>Инвестиции в реконструкцию, строительство и техническое перевооружение обосновываются подтверждающими документами (актов обследования, протоколов испытаний, дефектных ведомостей) и технико-экономических расчётов, подтверждённых уполномоченными лицами. В настоящее время остро стоит вопрос проведения реконструкции тепло- водоснабжения п. Амдерма. Предварительная стоимость строительства составляет 220 млн. рублей. Разработана проектная документация. Проведена государственная экспертиза проектной документации. Ввиду отсутствия финансирования сроки проведения реконструкции не определены.</w:t>
      </w:r>
    </w:p>
    <w:p w:rsidR="00BB3CFA" w:rsidRPr="00C600FF" w:rsidRDefault="00C600FF" w:rsidP="00C600FF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Для расчета инвестиций на каждый год применяются базовые индексы-дефляторы — «инвестиции в основной капитал», представленные в таблице 3, согласно данным Министерства экономического развития Российской Федерации.</w:t>
      </w:r>
    </w:p>
    <w:p w:rsidR="00BB3CFA" w:rsidRDefault="00BB3CFA" w:rsidP="00C600FF">
      <w:pPr>
        <w:spacing w:line="240" w:lineRule="auto"/>
        <w:rPr>
          <w:sz w:val="24"/>
          <w:szCs w:val="24"/>
        </w:rPr>
      </w:pPr>
      <w:bookmarkStart w:id="4" w:name="_3rdcrjn" w:colFirst="0" w:colLast="0"/>
      <w:bookmarkEnd w:id="4"/>
    </w:p>
    <w:p w:rsidR="001B2AB2" w:rsidRDefault="001B2AB2" w:rsidP="00C600FF">
      <w:pPr>
        <w:spacing w:line="240" w:lineRule="auto"/>
        <w:rPr>
          <w:sz w:val="24"/>
          <w:szCs w:val="24"/>
        </w:rPr>
      </w:pPr>
    </w:p>
    <w:p w:rsidR="001B2AB2" w:rsidRPr="00B01AFE" w:rsidRDefault="001B2AB2" w:rsidP="001B2AB2">
      <w:pPr>
        <w:pStyle w:val="ConsPlusNormal"/>
        <w:numPr>
          <w:ilvl w:val="0"/>
          <w:numId w:val="6"/>
        </w:numPr>
        <w:tabs>
          <w:tab w:val="left" w:pos="284"/>
        </w:tabs>
        <w:ind w:left="0" w:firstLine="567"/>
        <w:contextualSpacing/>
        <w:jc w:val="both"/>
        <w:rPr>
          <w:sz w:val="24"/>
          <w:szCs w:val="24"/>
        </w:rPr>
      </w:pPr>
      <w:r w:rsidRPr="00B01AFE">
        <w:rPr>
          <w:b/>
          <w:bCs/>
          <w:sz w:val="24"/>
          <w:szCs w:val="24"/>
        </w:rPr>
        <w:t>«Замена горелок на котлах № 1 и № 2 в котельной п. Амдерма»</w:t>
      </w:r>
      <w:r w:rsidRPr="00B01AFE">
        <w:rPr>
          <w:sz w:val="24"/>
          <w:szCs w:val="24"/>
        </w:rPr>
        <w:t xml:space="preserve"> </w:t>
      </w:r>
    </w:p>
    <w:p w:rsidR="001B2AB2" w:rsidRDefault="001B2AB2" w:rsidP="001B2AB2">
      <w:pPr>
        <w:pStyle w:val="af"/>
        <w:spacing w:before="0" w:after="0"/>
        <w:rPr>
          <w:rFonts w:ascii="Times New Roman" w:eastAsia="Calibri" w:hAnsi="Times New Roman"/>
        </w:rPr>
      </w:pPr>
    </w:p>
    <w:p w:rsidR="00A93DC1" w:rsidRPr="005C7F33" w:rsidRDefault="00A93DC1" w:rsidP="00A93DC1">
      <w:pPr>
        <w:pStyle w:val="ConsPlusNormal"/>
        <w:tabs>
          <w:tab w:val="left" w:pos="142"/>
        </w:tabs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Выполнить з</w:t>
      </w:r>
      <w:r w:rsidRPr="005C7F33">
        <w:rPr>
          <w:sz w:val="24"/>
          <w:szCs w:val="24"/>
        </w:rPr>
        <w:t>амен</w:t>
      </w:r>
      <w:r>
        <w:rPr>
          <w:sz w:val="24"/>
          <w:szCs w:val="24"/>
        </w:rPr>
        <w:t>у</w:t>
      </w:r>
      <w:r w:rsidRPr="005C7F33">
        <w:rPr>
          <w:sz w:val="24"/>
          <w:szCs w:val="24"/>
        </w:rPr>
        <w:t xml:space="preserve"> горелок</w:t>
      </w:r>
      <w:r>
        <w:rPr>
          <w:sz w:val="24"/>
          <w:szCs w:val="24"/>
        </w:rPr>
        <w:t>. Замена горелок</w:t>
      </w:r>
      <w:r w:rsidRPr="005C7F33">
        <w:rPr>
          <w:sz w:val="24"/>
          <w:szCs w:val="24"/>
        </w:rPr>
        <w:t xml:space="preserve"> обусловлена частыми отказами в работе оборудования горелок, основные элементы которых выработали свой ресурс и направлена на повышение надёжности и качества теплоснабжения, оптимизацию работы теплогенерирующего оборудования котельной. Износ горелок составляет 100%. После реализации мероприятия износ составит 0%. </w:t>
      </w:r>
    </w:p>
    <w:p w:rsidR="00A93DC1" w:rsidRPr="005C7F33" w:rsidRDefault="00A93DC1" w:rsidP="00A93DC1">
      <w:pPr>
        <w:tabs>
          <w:tab w:val="left" w:pos="142"/>
        </w:tabs>
        <w:spacing w:line="240" w:lineRule="auto"/>
        <w:ind w:firstLine="567"/>
        <w:rPr>
          <w:sz w:val="24"/>
          <w:szCs w:val="24"/>
        </w:rPr>
      </w:pPr>
      <w:r w:rsidRPr="005C7F33">
        <w:rPr>
          <w:sz w:val="24"/>
          <w:szCs w:val="24"/>
        </w:rPr>
        <w:t xml:space="preserve">Жидкотопливная горелка Cuenod C210 H30 (инв. № 000002552) котла № 1 </w:t>
      </w:r>
      <w:r w:rsidRPr="005C7F33">
        <w:rPr>
          <w:sz w:val="24"/>
          <w:szCs w:val="24"/>
          <w:lang w:val="en-US"/>
        </w:rPr>
        <w:t>REX</w:t>
      </w:r>
      <w:r w:rsidRPr="005C7F33">
        <w:rPr>
          <w:sz w:val="24"/>
          <w:szCs w:val="24"/>
        </w:rPr>
        <w:t xml:space="preserve">-140 и жидкотопливная горелка Cuenod C210 H30 (инв. № 000002553) котла № 2 </w:t>
      </w:r>
      <w:r w:rsidRPr="005C7F33">
        <w:rPr>
          <w:sz w:val="24"/>
          <w:szCs w:val="24"/>
          <w:lang w:val="en-US"/>
        </w:rPr>
        <w:t>REX</w:t>
      </w:r>
      <w:r w:rsidRPr="005C7F33">
        <w:rPr>
          <w:sz w:val="24"/>
          <w:szCs w:val="24"/>
        </w:rPr>
        <w:t>-140 введены в эксплуатацию в 2008 году.</w:t>
      </w:r>
    </w:p>
    <w:p w:rsidR="00A93DC1" w:rsidRPr="005C7F33" w:rsidRDefault="00A93DC1" w:rsidP="00A93DC1">
      <w:pPr>
        <w:pStyle w:val="ConsPlusNormal"/>
        <w:tabs>
          <w:tab w:val="left" w:pos="142"/>
        </w:tabs>
        <w:ind w:firstLine="567"/>
        <w:contextualSpacing/>
        <w:jc w:val="both"/>
        <w:rPr>
          <w:sz w:val="24"/>
          <w:szCs w:val="24"/>
        </w:rPr>
      </w:pPr>
      <w:r w:rsidRPr="005C7F33">
        <w:rPr>
          <w:sz w:val="24"/>
          <w:szCs w:val="24"/>
        </w:rPr>
        <w:t xml:space="preserve">Стоимость реализации мероприятия составляет 3 598,5 тыс. рублей без НДС, </w:t>
      </w:r>
    </w:p>
    <w:p w:rsidR="00A93DC1" w:rsidRPr="005C7F33" w:rsidRDefault="00A93DC1" w:rsidP="00A93DC1">
      <w:pPr>
        <w:pStyle w:val="ConsPlusNormal"/>
        <w:tabs>
          <w:tab w:val="left" w:pos="142"/>
        </w:tabs>
        <w:ind w:firstLine="567"/>
        <w:contextualSpacing/>
        <w:jc w:val="both"/>
        <w:rPr>
          <w:sz w:val="24"/>
          <w:szCs w:val="24"/>
        </w:rPr>
      </w:pPr>
      <w:r w:rsidRPr="005C7F33">
        <w:rPr>
          <w:sz w:val="24"/>
          <w:szCs w:val="24"/>
        </w:rPr>
        <w:t>Период реализации мероприятия 2026-2027 гг.</w:t>
      </w:r>
    </w:p>
    <w:p w:rsidR="00A93DC1" w:rsidRPr="005C7F33" w:rsidRDefault="00A93DC1" w:rsidP="00A93DC1">
      <w:pPr>
        <w:pStyle w:val="ConsPlusNormal"/>
        <w:tabs>
          <w:tab w:val="left" w:pos="142"/>
        </w:tabs>
        <w:ind w:firstLine="567"/>
        <w:contextualSpacing/>
        <w:jc w:val="both"/>
        <w:rPr>
          <w:sz w:val="24"/>
          <w:szCs w:val="24"/>
        </w:rPr>
      </w:pPr>
      <w:r w:rsidRPr="005C7F33">
        <w:rPr>
          <w:sz w:val="24"/>
          <w:szCs w:val="24"/>
        </w:rPr>
        <w:t>Ввод в эксплуатацию объекта 2027 г.</w:t>
      </w:r>
    </w:p>
    <w:p w:rsidR="00A93DC1" w:rsidRDefault="00A93DC1" w:rsidP="001B2AB2">
      <w:pPr>
        <w:pStyle w:val="af"/>
        <w:spacing w:before="0" w:after="0"/>
        <w:rPr>
          <w:rFonts w:ascii="Times New Roman" w:eastAsia="Calibri" w:hAnsi="Times New Roman"/>
        </w:rPr>
      </w:pPr>
    </w:p>
    <w:p w:rsidR="001B2AB2" w:rsidRPr="00B01AFE" w:rsidRDefault="001B2AB2" w:rsidP="001B2AB2">
      <w:pPr>
        <w:pStyle w:val="ConsPlusNormal"/>
        <w:numPr>
          <w:ilvl w:val="0"/>
          <w:numId w:val="6"/>
        </w:numPr>
        <w:tabs>
          <w:tab w:val="left" w:pos="284"/>
        </w:tabs>
        <w:ind w:left="0" w:firstLine="567"/>
        <w:contextualSpacing/>
        <w:jc w:val="both"/>
        <w:rPr>
          <w:sz w:val="24"/>
          <w:szCs w:val="24"/>
        </w:rPr>
      </w:pPr>
      <w:r w:rsidRPr="00B01AFE">
        <w:rPr>
          <w:b/>
          <w:bCs/>
          <w:sz w:val="24"/>
          <w:szCs w:val="24"/>
        </w:rPr>
        <w:t>«Замена котла № 5 (RTQ-1250) в котельной п. Амдерма»</w:t>
      </w:r>
      <w:r w:rsidRPr="00B01AFE">
        <w:rPr>
          <w:sz w:val="24"/>
          <w:szCs w:val="24"/>
        </w:rPr>
        <w:t xml:space="preserve"> </w:t>
      </w:r>
    </w:p>
    <w:p w:rsidR="001B2AB2" w:rsidRDefault="001B2AB2" w:rsidP="00C600FF">
      <w:pPr>
        <w:spacing w:line="240" w:lineRule="auto"/>
        <w:rPr>
          <w:sz w:val="24"/>
          <w:szCs w:val="24"/>
        </w:rPr>
      </w:pPr>
    </w:p>
    <w:p w:rsidR="00A93DC1" w:rsidRPr="005C7F33" w:rsidRDefault="00A93DC1" w:rsidP="00A93DC1">
      <w:pPr>
        <w:pStyle w:val="ConsPlusNormal"/>
        <w:tabs>
          <w:tab w:val="left" w:pos="142"/>
        </w:tabs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Выполнить замену котла. </w:t>
      </w:r>
      <w:r w:rsidRPr="005C7F33">
        <w:rPr>
          <w:sz w:val="24"/>
          <w:szCs w:val="24"/>
        </w:rPr>
        <w:t>Котёл RTQ-1250 котёл №</w:t>
      </w:r>
      <w:r>
        <w:rPr>
          <w:sz w:val="24"/>
          <w:szCs w:val="24"/>
        </w:rPr>
        <w:t xml:space="preserve"> </w:t>
      </w:r>
      <w:r w:rsidRPr="005C7F33">
        <w:rPr>
          <w:sz w:val="24"/>
          <w:szCs w:val="24"/>
        </w:rPr>
        <w:t xml:space="preserve">5 (инв. № 000002559) введён </w:t>
      </w:r>
      <w:r>
        <w:rPr>
          <w:sz w:val="24"/>
          <w:szCs w:val="24"/>
        </w:rPr>
        <w:br/>
      </w:r>
      <w:r w:rsidRPr="005C7F33">
        <w:rPr>
          <w:sz w:val="24"/>
          <w:szCs w:val="24"/>
        </w:rPr>
        <w:t xml:space="preserve">в эксплуатацию в 2010 году. Срок полезного использования составляет не менее 10 лет. Учитывая, что в процессе эксплуатации неоднократно производились ремонты, связанные </w:t>
      </w:r>
      <w:r w:rsidRPr="005C7F33">
        <w:rPr>
          <w:sz w:val="24"/>
          <w:szCs w:val="24"/>
        </w:rPr>
        <w:br/>
        <w:t xml:space="preserve">с прогоранием внутренних поверхностей нагрева, необходима его замена на новый котёл. Износ составляет 99%. После реализации мероприятия износ составит 0%. </w:t>
      </w:r>
    </w:p>
    <w:p w:rsidR="00A93DC1" w:rsidRPr="005C7F33" w:rsidRDefault="00A93DC1" w:rsidP="00A93DC1">
      <w:pPr>
        <w:pStyle w:val="ConsPlusNormal"/>
        <w:tabs>
          <w:tab w:val="left" w:pos="142"/>
        </w:tabs>
        <w:ind w:firstLine="567"/>
        <w:contextualSpacing/>
        <w:jc w:val="both"/>
        <w:rPr>
          <w:sz w:val="24"/>
          <w:szCs w:val="24"/>
        </w:rPr>
      </w:pPr>
      <w:r w:rsidRPr="005C7F33">
        <w:rPr>
          <w:sz w:val="24"/>
          <w:szCs w:val="24"/>
        </w:rPr>
        <w:t>Стоимость реализации мероприятия составляет 3 827,7 тыс. рублей без НДС.</w:t>
      </w:r>
    </w:p>
    <w:p w:rsidR="00A93DC1" w:rsidRPr="005C7F33" w:rsidRDefault="00A93DC1" w:rsidP="00A93DC1">
      <w:pPr>
        <w:pStyle w:val="ConsPlusNormal"/>
        <w:tabs>
          <w:tab w:val="left" w:pos="142"/>
        </w:tabs>
        <w:ind w:firstLine="567"/>
        <w:contextualSpacing/>
        <w:jc w:val="both"/>
        <w:rPr>
          <w:sz w:val="24"/>
          <w:szCs w:val="24"/>
        </w:rPr>
      </w:pPr>
      <w:r w:rsidRPr="005C7F33">
        <w:rPr>
          <w:sz w:val="24"/>
          <w:szCs w:val="24"/>
        </w:rPr>
        <w:t>Период реализации мероприятия и ввод в эксплуатацию объекта 2026 год.</w:t>
      </w:r>
    </w:p>
    <w:p w:rsidR="00A93DC1" w:rsidRPr="005C7F33" w:rsidRDefault="00A93DC1" w:rsidP="00A93DC1">
      <w:pPr>
        <w:pStyle w:val="af"/>
        <w:spacing w:before="0" w:after="0"/>
        <w:rPr>
          <w:rFonts w:ascii="Times New Roman" w:eastAsia="Calibri" w:hAnsi="Times New Roman"/>
        </w:rPr>
      </w:pPr>
    </w:p>
    <w:p w:rsidR="00A93DC1" w:rsidRPr="00C600FF" w:rsidRDefault="00A93DC1" w:rsidP="00C600FF">
      <w:pPr>
        <w:spacing w:line="240" w:lineRule="auto"/>
        <w:rPr>
          <w:sz w:val="24"/>
          <w:szCs w:val="24"/>
        </w:rPr>
        <w:sectPr w:rsidR="00A93DC1" w:rsidRPr="00C600FF" w:rsidSect="00C600FF">
          <w:pgSz w:w="11906" w:h="16838"/>
          <w:pgMar w:top="1134" w:right="424" w:bottom="1134" w:left="993" w:header="284" w:footer="708" w:gutter="0"/>
          <w:cols w:space="720"/>
        </w:sectPr>
      </w:pPr>
    </w:p>
    <w:p w:rsidR="00A712F5" w:rsidRPr="002025C9" w:rsidRDefault="00C600FF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5" w:name="_1ksv4uv" w:colFirst="0" w:colLast="0"/>
      <w:bookmarkEnd w:id="5"/>
      <w:r w:rsidRPr="002025C9">
        <w:rPr>
          <w:color w:val="000000"/>
          <w:sz w:val="24"/>
          <w:szCs w:val="24"/>
        </w:rPr>
        <w:lastRenderedPageBreak/>
        <w:t xml:space="preserve">Таблица </w:t>
      </w:r>
      <w:bookmarkStart w:id="6" w:name="44sinio" w:colFirst="0" w:colLast="0"/>
      <w:bookmarkEnd w:id="6"/>
      <w:r w:rsidR="002025C9" w:rsidRPr="002025C9">
        <w:rPr>
          <w:color w:val="000000"/>
          <w:sz w:val="24"/>
          <w:szCs w:val="24"/>
        </w:rPr>
        <w:t>2</w:t>
      </w:r>
      <w:r w:rsidRPr="002025C9">
        <w:rPr>
          <w:color w:val="000000"/>
          <w:sz w:val="24"/>
          <w:szCs w:val="24"/>
        </w:rPr>
        <w:t xml:space="preserve">. Оценка величины необходимых капитальных вложений в строительство и реконструкцию объектов централизованной системы теплоснабжения (источники тепловой энергии), </w:t>
      </w:r>
      <w:r w:rsidR="001B2AB2">
        <w:rPr>
          <w:color w:val="000000"/>
          <w:sz w:val="24"/>
          <w:szCs w:val="24"/>
        </w:rPr>
        <w:t>без</w:t>
      </w:r>
      <w:r w:rsidRPr="002025C9">
        <w:rPr>
          <w:color w:val="000000"/>
          <w:sz w:val="24"/>
          <w:szCs w:val="24"/>
        </w:rPr>
        <w:t xml:space="preserve"> НДС</w:t>
      </w:r>
    </w:p>
    <w:tbl>
      <w:tblPr>
        <w:tblStyle w:val="a9"/>
        <w:tblW w:w="1569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85"/>
        <w:gridCol w:w="2487"/>
        <w:gridCol w:w="1843"/>
        <w:gridCol w:w="1701"/>
        <w:gridCol w:w="1701"/>
        <w:gridCol w:w="1536"/>
        <w:gridCol w:w="677"/>
        <w:gridCol w:w="966"/>
        <w:gridCol w:w="966"/>
        <w:gridCol w:w="966"/>
        <w:gridCol w:w="866"/>
        <w:gridCol w:w="816"/>
        <w:gridCol w:w="683"/>
      </w:tblGrid>
      <w:tr w:rsidR="001B2AB2" w:rsidRPr="001B2AB2" w:rsidTr="004B5101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7" w:name="z337ya" w:colFirst="0" w:colLast="0"/>
            <w:bookmarkStart w:id="8" w:name="_2jxsxqh" w:colFirst="0" w:colLast="0"/>
            <w:bookmarkEnd w:id="7"/>
            <w:bookmarkEnd w:id="8"/>
            <w:r w:rsidRPr="001B2AB2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Стоимость мероприятия в ценах 202</w:t>
            </w:r>
            <w:r>
              <w:rPr>
                <w:color w:val="000000"/>
                <w:sz w:val="16"/>
                <w:szCs w:val="16"/>
              </w:rPr>
              <w:t>4</w:t>
            </w:r>
            <w:r w:rsidRPr="001B2AB2">
              <w:rPr>
                <w:color w:val="000000"/>
                <w:sz w:val="16"/>
                <w:szCs w:val="16"/>
              </w:rPr>
              <w:t xml:space="preserve"> года, тыс. руб.</w:t>
            </w:r>
          </w:p>
        </w:tc>
        <w:tc>
          <w:tcPr>
            <w:tcW w:w="1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  <w:r>
              <w:rPr>
                <w:color w:val="000000"/>
                <w:sz w:val="16"/>
                <w:szCs w:val="16"/>
              </w:rPr>
              <w:t xml:space="preserve">  без НДС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2028</w:t>
            </w:r>
            <w:r w:rsidRPr="001B2AB2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6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1B2AB2" w:rsidRPr="001B2AB2" w:rsidTr="004B5101">
        <w:tc>
          <w:tcPr>
            <w:tcW w:w="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pStyle w:val="ConsPlusNormal"/>
              <w:ind w:left="-53"/>
              <w:contextualSpacing/>
              <w:jc w:val="both"/>
              <w:rPr>
                <w:color w:val="000000"/>
                <w:sz w:val="16"/>
                <w:szCs w:val="16"/>
              </w:rPr>
            </w:pPr>
            <w:r w:rsidRPr="001B2AB2">
              <w:rPr>
                <w:bCs/>
                <w:sz w:val="16"/>
                <w:szCs w:val="16"/>
              </w:rPr>
              <w:t>«Замена горелок на котлах № 1 и № 2 в котельной п. Амдерма»</w:t>
            </w:r>
            <w:r w:rsidRPr="001B2AB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Прибыль предприятия. Амортизационные отчисления.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3 598,5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3 598,5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-</w:t>
            </w:r>
          </w:p>
        </w:tc>
      </w:tr>
      <w:tr w:rsidR="001B2AB2" w:rsidRPr="001B2AB2" w:rsidTr="004B5101">
        <w:tc>
          <w:tcPr>
            <w:tcW w:w="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pStyle w:val="ConsPlusNormal"/>
              <w:ind w:left="-53"/>
              <w:contextualSpacing/>
              <w:jc w:val="both"/>
              <w:rPr>
                <w:color w:val="000000"/>
                <w:sz w:val="16"/>
                <w:szCs w:val="16"/>
              </w:rPr>
            </w:pPr>
            <w:r w:rsidRPr="001B2AB2">
              <w:rPr>
                <w:bCs/>
                <w:sz w:val="16"/>
                <w:szCs w:val="16"/>
              </w:rPr>
              <w:t>«Замена котла № 5 (RTQ-1250) в котельной п. Амдерма»</w:t>
            </w:r>
            <w:r w:rsidRPr="001B2AB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Прибыль предприятия. Амортизационные отчисления.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3 827,7</w:t>
            </w:r>
            <w:bookmarkStart w:id="9" w:name="_GoBack"/>
            <w:bookmarkEnd w:id="9"/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3 827,7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B2AB2" w:rsidRPr="001B2AB2" w:rsidTr="004B5101"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1B2AB2">
              <w:rPr>
                <w:b/>
                <w:color w:val="000000"/>
                <w:sz w:val="16"/>
                <w:szCs w:val="16"/>
              </w:rPr>
              <w:t>ИТОГО в текущих ценах: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B2AB2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7 426,2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B2AB2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3 827,7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3 598,5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B2AB2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2AB2" w:rsidRPr="001B2AB2" w:rsidRDefault="001B2AB2" w:rsidP="001B2AB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B2AB2"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</w:tbl>
    <w:p w:rsidR="00A712F5" w:rsidRDefault="00A712F5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bookmarkStart w:id="10" w:name="_1y810tw" w:colFirst="0" w:colLast="0"/>
      <w:bookmarkEnd w:id="10"/>
    </w:p>
    <w:p w:rsidR="00BB3CFA" w:rsidRPr="002025C9" w:rsidRDefault="00C600FF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2025C9">
        <w:rPr>
          <w:color w:val="000000"/>
          <w:sz w:val="24"/>
          <w:szCs w:val="24"/>
        </w:rPr>
        <w:t xml:space="preserve">Таблица </w:t>
      </w:r>
      <w:bookmarkStart w:id="11" w:name="3j2qqm3" w:colFirst="0" w:colLast="0"/>
      <w:bookmarkEnd w:id="11"/>
      <w:r w:rsidR="002025C9" w:rsidRPr="002025C9">
        <w:rPr>
          <w:color w:val="000000"/>
          <w:sz w:val="24"/>
          <w:szCs w:val="24"/>
        </w:rPr>
        <w:t>3.</w:t>
      </w:r>
      <w:r w:rsidRPr="002025C9">
        <w:rPr>
          <w:color w:val="000000"/>
          <w:sz w:val="24"/>
          <w:szCs w:val="24"/>
        </w:rPr>
        <w:t xml:space="preserve"> Оценка величины необходимых капитальных вложений в строительство и реконструкцию объектов централизованной системы теплоснабжения (тепловые сети), </w:t>
      </w:r>
      <w:r w:rsidR="001B2AB2">
        <w:rPr>
          <w:color w:val="000000"/>
          <w:sz w:val="24"/>
          <w:szCs w:val="24"/>
        </w:rPr>
        <w:t>без</w:t>
      </w:r>
      <w:r w:rsidRPr="002025C9">
        <w:rPr>
          <w:color w:val="000000"/>
          <w:sz w:val="24"/>
          <w:szCs w:val="24"/>
        </w:rPr>
        <w:t xml:space="preserve"> НДС</w:t>
      </w:r>
    </w:p>
    <w:tbl>
      <w:tblPr>
        <w:tblStyle w:val="aa"/>
        <w:tblW w:w="1569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62"/>
        <w:gridCol w:w="3604"/>
        <w:gridCol w:w="1074"/>
        <w:gridCol w:w="1701"/>
        <w:gridCol w:w="1418"/>
        <w:gridCol w:w="1431"/>
        <w:gridCol w:w="713"/>
        <w:gridCol w:w="966"/>
        <w:gridCol w:w="966"/>
        <w:gridCol w:w="966"/>
        <w:gridCol w:w="866"/>
        <w:gridCol w:w="713"/>
        <w:gridCol w:w="713"/>
      </w:tblGrid>
      <w:tr w:rsidR="00BB3CFA" w:rsidRPr="001B2AB2" w:rsidTr="00A952A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B2AB2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B2AB2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B2AB2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B2AB2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B2AB2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Стоимость мероприятия в ценах 2020 года, тыс. руб.</w:t>
            </w:r>
          </w:p>
        </w:tc>
        <w:tc>
          <w:tcPr>
            <w:tcW w:w="14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B2AB2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B2AB2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B2AB2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B2AB2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B2AB2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B2AB2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B2AB2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B2AB2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A712F5" w:rsidRPr="001B2AB2" w:rsidTr="00A952A1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B2AB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712F5" w:rsidRPr="001B2AB2" w:rsidTr="00A952A1">
        <w:tc>
          <w:tcPr>
            <w:tcW w:w="69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1B2AB2">
              <w:rPr>
                <w:b/>
                <w:color w:val="000000"/>
                <w:sz w:val="16"/>
                <w:szCs w:val="16"/>
              </w:rPr>
              <w:t>ИТОГО в текущих ценах: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B2AB2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B2AB2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B2AB2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B2AB2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B2AB2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B2AB2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B2AB2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B2AB2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1B2AB2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B2AB2"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</w:tbl>
    <w:p w:rsidR="00BB3CFA" w:rsidRPr="00C600FF" w:rsidRDefault="00BB3CFA" w:rsidP="00C600FF">
      <w:pPr>
        <w:spacing w:line="240" w:lineRule="auto"/>
        <w:ind w:firstLine="0"/>
        <w:rPr>
          <w:sz w:val="24"/>
          <w:szCs w:val="24"/>
        </w:rPr>
        <w:sectPr w:rsidR="00BB3CFA" w:rsidRPr="00C600FF" w:rsidSect="00C600FF">
          <w:pgSz w:w="16838" w:h="11906" w:orient="landscape"/>
          <w:pgMar w:top="1701" w:right="424" w:bottom="567" w:left="993" w:header="284" w:footer="709" w:gutter="0"/>
          <w:cols w:space="720"/>
        </w:sectPr>
      </w:pPr>
    </w:p>
    <w:p w:rsidR="00BB3CFA" w:rsidRPr="00C600FF" w:rsidRDefault="00C600FF" w:rsidP="001B2AB2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4i7ojhp" w:colFirst="0" w:colLast="0"/>
      <w:bookmarkEnd w:id="12"/>
      <w:r w:rsidRPr="00C600FF">
        <w:rPr>
          <w:sz w:val="24"/>
          <w:szCs w:val="24"/>
        </w:rPr>
        <w:lastRenderedPageBreak/>
        <w:t xml:space="preserve"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</w:t>
      </w:r>
      <w:r w:rsidR="004B5101">
        <w:rPr>
          <w:sz w:val="24"/>
          <w:szCs w:val="24"/>
        </w:rPr>
        <w:br/>
      </w:r>
      <w:r w:rsidRPr="00C600FF">
        <w:rPr>
          <w:sz w:val="24"/>
          <w:szCs w:val="24"/>
        </w:rPr>
        <w:t>и тепловых сетей</w:t>
      </w:r>
    </w:p>
    <w:p w:rsidR="00BB3CFA" w:rsidRPr="00C600FF" w:rsidRDefault="00C600FF" w:rsidP="00C600FF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Финансирование мероприятий по строительству и реконструкции источника тепловой энергии и тепловых сетей предлагается осуществить за </w:t>
      </w:r>
      <w:r w:rsidR="00FE55C4" w:rsidRPr="00C600FF">
        <w:rPr>
          <w:sz w:val="24"/>
          <w:szCs w:val="24"/>
        </w:rPr>
        <w:t>счёт</w:t>
      </w:r>
      <w:r w:rsidR="001B2AB2">
        <w:rPr>
          <w:sz w:val="24"/>
          <w:szCs w:val="24"/>
        </w:rPr>
        <w:t xml:space="preserve"> бюджетных средств, амортизационных отчислений и прибыли предприятия.</w:t>
      </w:r>
    </w:p>
    <w:p w:rsidR="00BB3CFA" w:rsidRPr="00C600FF" w:rsidRDefault="00C600FF" w:rsidP="00C600FF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Бюджетное финансирование указанных проектов осуществляется из федерального бюджета РФ, бюджетов субъектов РФ и местных бюджетов в соответствии с бюджетным кодексом РФ.</w:t>
      </w:r>
    </w:p>
    <w:p w:rsidR="00BB3CFA" w:rsidRPr="00C600FF" w:rsidRDefault="00C600FF" w:rsidP="00C600FF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составляющая, необходимая для реализации инвестиционных проектов по развитию системы теплоснабжения.</w:t>
      </w:r>
    </w:p>
    <w:p w:rsidR="00BB3CFA" w:rsidRPr="00C600FF" w:rsidRDefault="00C600FF" w:rsidP="00C600FF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Капитальные вложения (инвестиции) в </w:t>
      </w:r>
      <w:r w:rsidR="00FE55C4" w:rsidRPr="00C600FF">
        <w:rPr>
          <w:sz w:val="24"/>
          <w:szCs w:val="24"/>
        </w:rPr>
        <w:t>расчётный</w:t>
      </w:r>
      <w:r w:rsidRPr="00C600FF">
        <w:rPr>
          <w:sz w:val="24"/>
          <w:szCs w:val="24"/>
        </w:rPr>
        <w:t xml:space="preserve"> период регулирования определяются </w:t>
      </w:r>
      <w:r w:rsidR="004B5101">
        <w:rPr>
          <w:sz w:val="24"/>
          <w:szCs w:val="24"/>
        </w:rPr>
        <w:br/>
      </w:r>
      <w:r w:rsidRPr="00C600FF">
        <w:rPr>
          <w:sz w:val="24"/>
          <w:szCs w:val="24"/>
        </w:rPr>
        <w:t>на основе утвержденных в установленном порядке инвестиционных программ регулируемой организации.</w:t>
      </w:r>
    </w:p>
    <w:p w:rsidR="00FE55C4" w:rsidRDefault="00C600FF" w:rsidP="00C600FF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В качестве источников финансирования мероприятий п.</w:t>
      </w:r>
      <w:r w:rsidR="004B5101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 xml:space="preserve">12.1 Обосновывающих материалов предлагается использовать такие источники финансирования, как </w:t>
      </w:r>
      <w:r w:rsidR="00FE55C4" w:rsidRPr="00C600FF">
        <w:rPr>
          <w:sz w:val="24"/>
          <w:szCs w:val="24"/>
        </w:rPr>
        <w:t>привлечённые</w:t>
      </w:r>
      <w:r w:rsidRPr="00C600FF">
        <w:rPr>
          <w:sz w:val="24"/>
          <w:szCs w:val="24"/>
        </w:rPr>
        <w:t xml:space="preserve"> средства, средства местного бюджета</w:t>
      </w:r>
      <w:r w:rsidR="001B2AB2">
        <w:rPr>
          <w:sz w:val="24"/>
          <w:szCs w:val="24"/>
        </w:rPr>
        <w:t xml:space="preserve"> и собственные средства предприятия (в т. ч. амортизационные отчисления </w:t>
      </w:r>
      <w:r w:rsidR="001B2AB2">
        <w:rPr>
          <w:sz w:val="24"/>
          <w:szCs w:val="24"/>
        </w:rPr>
        <w:br/>
        <w:t>и прибыль предприятия.</w:t>
      </w:r>
    </w:p>
    <w:p w:rsidR="001B2AB2" w:rsidRPr="00C600FF" w:rsidRDefault="001B2AB2" w:rsidP="00C600FF">
      <w:pPr>
        <w:spacing w:line="240" w:lineRule="auto"/>
        <w:rPr>
          <w:sz w:val="24"/>
          <w:szCs w:val="24"/>
        </w:rPr>
        <w:sectPr w:rsidR="001B2AB2" w:rsidRPr="00C600FF" w:rsidSect="00C600FF">
          <w:pgSz w:w="11906" w:h="16838"/>
          <w:pgMar w:top="1134" w:right="424" w:bottom="1134" w:left="993" w:header="284" w:footer="708" w:gutter="0"/>
          <w:cols w:space="720"/>
        </w:sectPr>
      </w:pPr>
    </w:p>
    <w:p w:rsidR="00BB3CFA" w:rsidRPr="00C600FF" w:rsidRDefault="00FE55C4" w:rsidP="001B2AB2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2xcytpi" w:colFirst="0" w:colLast="0"/>
      <w:bookmarkEnd w:id="13"/>
      <w:r w:rsidRPr="00C600FF">
        <w:rPr>
          <w:sz w:val="24"/>
          <w:szCs w:val="24"/>
        </w:rPr>
        <w:lastRenderedPageBreak/>
        <w:t>Расчёты</w:t>
      </w:r>
      <w:r w:rsidR="00C600FF" w:rsidRPr="00C600FF">
        <w:rPr>
          <w:sz w:val="24"/>
          <w:szCs w:val="24"/>
        </w:rPr>
        <w:t xml:space="preserve"> экономической эффективности инвестиций</w:t>
      </w:r>
    </w:p>
    <w:p w:rsidR="00BB3CFA" w:rsidRPr="00C600FF" w:rsidRDefault="00C600FF" w:rsidP="001B2AB2">
      <w:pPr>
        <w:tabs>
          <w:tab w:val="left" w:pos="993"/>
        </w:tabs>
        <w:spacing w:line="240" w:lineRule="auto"/>
        <w:rPr>
          <w:sz w:val="24"/>
          <w:szCs w:val="24"/>
        </w:rPr>
      </w:pPr>
      <w:bookmarkStart w:id="14" w:name="_1ci93xb" w:colFirst="0" w:colLast="0"/>
      <w:bookmarkEnd w:id="14"/>
      <w:r w:rsidRPr="00C600FF">
        <w:rPr>
          <w:sz w:val="24"/>
          <w:szCs w:val="24"/>
        </w:rPr>
        <w:t xml:space="preserve">Эффективность инвестиционных затрат оценивается в соответствии с Методическими рекомендациями по оценке эффективности инвестиционных проектов, </w:t>
      </w:r>
      <w:r w:rsidR="00FE55C4" w:rsidRPr="00C600FF">
        <w:rPr>
          <w:sz w:val="24"/>
          <w:szCs w:val="24"/>
        </w:rPr>
        <w:t>утверждёнными</w:t>
      </w:r>
      <w:r w:rsidRPr="00C600FF">
        <w:rPr>
          <w:sz w:val="24"/>
          <w:szCs w:val="24"/>
        </w:rPr>
        <w:t xml:space="preserve"> Минэкономики РФ, Минфином РФ и Госстроем РФ от 21.06.1999 № ВК 477.</w:t>
      </w:r>
    </w:p>
    <w:p w:rsidR="00BB3CFA" w:rsidRPr="00C600FF" w:rsidRDefault="00C600FF" w:rsidP="001B2AB2">
      <w:pPr>
        <w:tabs>
          <w:tab w:val="left" w:pos="993"/>
        </w:tabs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В качестве критериев оценки эффективности инвестиций использованы:</w:t>
      </w:r>
    </w:p>
    <w:p w:rsidR="00BB3CFA" w:rsidRPr="00C600FF" w:rsidRDefault="00C600FF" w:rsidP="001B2AB2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C600FF">
        <w:rPr>
          <w:color w:val="000000"/>
          <w:sz w:val="24"/>
          <w:szCs w:val="24"/>
        </w:rPr>
        <w:t>срок окупаемости – это время, требуемое для возврата первоначальных инвестиций за счет чистого денежного потока, получаемого от реализации инвестиционного проекта;</w:t>
      </w:r>
    </w:p>
    <w:p w:rsidR="00BB3CFA" w:rsidRPr="00C600FF" w:rsidRDefault="00C600FF" w:rsidP="001B2AB2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C600FF">
        <w:rPr>
          <w:color w:val="000000"/>
          <w:sz w:val="24"/>
          <w:szCs w:val="24"/>
        </w:rPr>
        <w:t>дисконтированный срок окупаемости – это период времени, в течение которого дисконтированная величина результатов покрывает инвестиционные затраты, их вызвавшие.</w:t>
      </w:r>
    </w:p>
    <w:p w:rsidR="00BB3CFA" w:rsidRPr="00C600FF" w:rsidRDefault="00C600FF" w:rsidP="001B2AB2">
      <w:pPr>
        <w:tabs>
          <w:tab w:val="left" w:pos="993"/>
        </w:tabs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В качестве эффекта от реализации мероприятий по строительству, реконструкции и техническому перевооружению источников тепловой энергии и тепловых сетей принимаются доходы по инвестиционной составляющей, экономия ресурсов и амортизация по вновь вводимому оборудованию.</w:t>
      </w:r>
    </w:p>
    <w:p w:rsidR="00BB3CFA" w:rsidRPr="00C600FF" w:rsidRDefault="00C600FF" w:rsidP="001B2AB2">
      <w:pPr>
        <w:tabs>
          <w:tab w:val="left" w:pos="993"/>
        </w:tabs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При </w:t>
      </w:r>
      <w:r w:rsidR="00FE55C4" w:rsidRPr="00C600FF">
        <w:rPr>
          <w:sz w:val="24"/>
          <w:szCs w:val="24"/>
        </w:rPr>
        <w:t>расчёте</w:t>
      </w:r>
      <w:r w:rsidRPr="00C600FF">
        <w:rPr>
          <w:sz w:val="24"/>
          <w:szCs w:val="24"/>
        </w:rPr>
        <w:t xml:space="preserve"> эффективности инвестиций учитывался объем финансирования мероприятий, реализация которых предусмотрена за </w:t>
      </w:r>
      <w:r w:rsidR="00FE55C4" w:rsidRPr="00C600FF">
        <w:rPr>
          <w:sz w:val="24"/>
          <w:szCs w:val="24"/>
        </w:rPr>
        <w:t>счёт</w:t>
      </w:r>
      <w:r w:rsidRPr="00C600FF">
        <w:rPr>
          <w:sz w:val="24"/>
          <w:szCs w:val="24"/>
        </w:rPr>
        <w:t xml:space="preserve"> средств внебюджетных источников, размер которых </w:t>
      </w:r>
      <w:r w:rsidR="00FE55C4" w:rsidRPr="00C600FF">
        <w:rPr>
          <w:sz w:val="24"/>
          <w:szCs w:val="24"/>
        </w:rPr>
        <w:t>определён</w:t>
      </w:r>
      <w:r w:rsidRPr="00C600FF">
        <w:rPr>
          <w:sz w:val="24"/>
          <w:szCs w:val="24"/>
        </w:rPr>
        <w:t xml:space="preserve"> с учетом требований доступности услуг теплоснабжения для потребителей.</w:t>
      </w:r>
    </w:p>
    <w:p w:rsidR="00BB3CFA" w:rsidRPr="00C600FF" w:rsidRDefault="004B5101" w:rsidP="001B2AB2">
      <w:pPr>
        <w:tabs>
          <w:tab w:val="left" w:pos="993"/>
        </w:tabs>
        <w:spacing w:line="240" w:lineRule="auto"/>
        <w:rPr>
          <w:sz w:val="24"/>
          <w:szCs w:val="24"/>
        </w:rPr>
      </w:pPr>
      <w:bookmarkStart w:id="15" w:name="_3whwml4" w:colFirst="0" w:colLast="0"/>
      <w:bookmarkEnd w:id="15"/>
      <w:r>
        <w:rPr>
          <w:sz w:val="24"/>
          <w:szCs w:val="24"/>
        </w:rPr>
        <w:t xml:space="preserve">При выполнении </w:t>
      </w:r>
      <w:r w:rsidR="00FE55C4">
        <w:rPr>
          <w:sz w:val="24"/>
          <w:szCs w:val="24"/>
        </w:rPr>
        <w:t>р</w:t>
      </w:r>
      <w:r w:rsidR="00FE55C4" w:rsidRPr="00C600FF">
        <w:rPr>
          <w:sz w:val="24"/>
          <w:szCs w:val="24"/>
        </w:rPr>
        <w:t>асчёт</w:t>
      </w:r>
      <w:r w:rsidR="00FE55C4">
        <w:rPr>
          <w:sz w:val="24"/>
          <w:szCs w:val="24"/>
        </w:rPr>
        <w:t>а</w:t>
      </w:r>
      <w:r w:rsidR="00C600FF" w:rsidRPr="00C600FF">
        <w:rPr>
          <w:sz w:val="24"/>
          <w:szCs w:val="24"/>
        </w:rPr>
        <w:t xml:space="preserve"> экономической эффективности инвестиций </w:t>
      </w:r>
      <w:r>
        <w:rPr>
          <w:sz w:val="24"/>
          <w:szCs w:val="24"/>
        </w:rPr>
        <w:t xml:space="preserve">он будет </w:t>
      </w:r>
      <w:r w:rsidR="00C600FF" w:rsidRPr="00C600FF">
        <w:rPr>
          <w:sz w:val="24"/>
          <w:szCs w:val="24"/>
        </w:rPr>
        <w:t xml:space="preserve">представлен </w:t>
      </w:r>
      <w:r w:rsidR="001B2AB2">
        <w:rPr>
          <w:sz w:val="24"/>
          <w:szCs w:val="24"/>
        </w:rPr>
        <w:br/>
      </w:r>
      <w:r w:rsidR="00C600FF" w:rsidRPr="00C600FF">
        <w:rPr>
          <w:sz w:val="24"/>
          <w:szCs w:val="24"/>
        </w:rPr>
        <w:t>в Главе 5 настоящей схемы.</w:t>
      </w:r>
    </w:p>
    <w:p w:rsidR="00BB3CFA" w:rsidRPr="00C600FF" w:rsidRDefault="00BB3CFA" w:rsidP="001B2AB2">
      <w:pPr>
        <w:tabs>
          <w:tab w:val="left" w:pos="993"/>
        </w:tabs>
        <w:spacing w:line="240" w:lineRule="auto"/>
        <w:rPr>
          <w:sz w:val="24"/>
          <w:szCs w:val="24"/>
        </w:rPr>
      </w:pPr>
    </w:p>
    <w:p w:rsidR="00BB3CFA" w:rsidRPr="00C600FF" w:rsidRDefault="00FE55C4" w:rsidP="001B2AB2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6" w:name="_2bn6wsx" w:colFirst="0" w:colLast="0"/>
      <w:bookmarkEnd w:id="16"/>
      <w:r w:rsidRPr="00C600FF">
        <w:rPr>
          <w:sz w:val="24"/>
          <w:szCs w:val="24"/>
        </w:rPr>
        <w:t>Расчёты</w:t>
      </w:r>
      <w:r w:rsidR="00C600FF" w:rsidRPr="00C600FF">
        <w:rPr>
          <w:sz w:val="24"/>
          <w:szCs w:val="24"/>
        </w:rPr>
        <w:t xml:space="preserve">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</w:p>
    <w:p w:rsidR="00BB3CFA" w:rsidRPr="00C600FF" w:rsidRDefault="00FE55C4" w:rsidP="001B2AB2">
      <w:pPr>
        <w:tabs>
          <w:tab w:val="left" w:pos="993"/>
        </w:tabs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Расчёты</w:t>
      </w:r>
      <w:r w:rsidR="00C600FF" w:rsidRPr="00C600FF">
        <w:rPr>
          <w:sz w:val="24"/>
          <w:szCs w:val="24"/>
        </w:rPr>
        <w:t xml:space="preserve"> ценовых (тарифных) последствий для потребителей при реализации программ строительства, реконструкции и технического перевооружения систем теплоснабжения представлены в Главе 14 настоящей схемы.</w:t>
      </w:r>
    </w:p>
    <w:p w:rsidR="00BB3CFA" w:rsidRPr="00C600FF" w:rsidRDefault="00BB3CFA" w:rsidP="001B2AB2">
      <w:pPr>
        <w:tabs>
          <w:tab w:val="left" w:pos="993"/>
        </w:tabs>
        <w:spacing w:line="240" w:lineRule="auto"/>
        <w:rPr>
          <w:sz w:val="24"/>
          <w:szCs w:val="24"/>
        </w:rPr>
      </w:pPr>
    </w:p>
    <w:p w:rsidR="00BB3CFA" w:rsidRPr="00C600FF" w:rsidRDefault="00C600FF" w:rsidP="001B2AB2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7" w:name="_qsh70q" w:colFirst="0" w:colLast="0"/>
      <w:bookmarkEnd w:id="17"/>
      <w:r w:rsidRPr="00C600FF">
        <w:rPr>
          <w:sz w:val="24"/>
          <w:szCs w:val="24"/>
        </w:rPr>
        <w:t xml:space="preserve"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</w:t>
      </w:r>
      <w:r w:rsidR="00FE55C4" w:rsidRPr="00C600FF">
        <w:rPr>
          <w:sz w:val="24"/>
          <w:szCs w:val="24"/>
        </w:rPr>
        <w:t>осуществлённых</w:t>
      </w:r>
      <w:r w:rsidRPr="00C600FF">
        <w:rPr>
          <w:sz w:val="24"/>
          <w:szCs w:val="24"/>
        </w:rPr>
        <w:t xml:space="preserve"> инвестиций</w:t>
      </w:r>
      <w:r w:rsidR="001B2AB2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>и показателей их фактической эффективности</w:t>
      </w:r>
    </w:p>
    <w:p w:rsidR="00BB3CFA" w:rsidRPr="00C600FF" w:rsidRDefault="00C600FF" w:rsidP="001B2AB2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В ранее </w:t>
      </w:r>
      <w:r w:rsidR="00FE55C4" w:rsidRPr="00C600FF">
        <w:rPr>
          <w:sz w:val="24"/>
          <w:szCs w:val="24"/>
        </w:rPr>
        <w:t>утверждённой</w:t>
      </w:r>
      <w:r w:rsidRPr="00C600FF">
        <w:rPr>
          <w:sz w:val="24"/>
          <w:szCs w:val="24"/>
        </w:rPr>
        <w:t xml:space="preserve"> схеме теплоснабжения предусматривались следующие инвестиции </w:t>
      </w:r>
      <w:r w:rsidR="001B2AB2">
        <w:rPr>
          <w:sz w:val="24"/>
          <w:szCs w:val="24"/>
        </w:rPr>
        <w:br/>
      </w:r>
      <w:r w:rsidRPr="00C600FF">
        <w:rPr>
          <w:sz w:val="24"/>
          <w:szCs w:val="24"/>
        </w:rPr>
        <w:t xml:space="preserve">в строительство и реконструкцию: </w:t>
      </w:r>
    </w:p>
    <w:p w:rsidR="00BB3CFA" w:rsidRPr="00C600FF" w:rsidRDefault="00C600FF" w:rsidP="001B2AB2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- источник тепловой энергии: </w:t>
      </w:r>
      <w:r w:rsidR="001B2AB2">
        <w:rPr>
          <w:sz w:val="24"/>
          <w:szCs w:val="24"/>
        </w:rPr>
        <w:t>0 млн. рублей.</w:t>
      </w:r>
    </w:p>
    <w:p w:rsidR="00BB3CFA" w:rsidRPr="00C600FF" w:rsidRDefault="00C600FF" w:rsidP="001B2AB2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- тепловые сети и сооружения на них: </w:t>
      </w:r>
      <w:r w:rsidR="001B2AB2">
        <w:rPr>
          <w:sz w:val="24"/>
          <w:szCs w:val="24"/>
        </w:rPr>
        <w:t xml:space="preserve">0 </w:t>
      </w:r>
      <w:r w:rsidRPr="00C600FF">
        <w:rPr>
          <w:sz w:val="24"/>
          <w:szCs w:val="24"/>
        </w:rPr>
        <w:t>млн. руб</w:t>
      </w:r>
      <w:r w:rsidR="001B2AB2">
        <w:rPr>
          <w:sz w:val="24"/>
          <w:szCs w:val="24"/>
        </w:rPr>
        <w:t>лей.</w:t>
      </w:r>
    </w:p>
    <w:p w:rsidR="00BB3CFA" w:rsidRPr="00C600FF" w:rsidRDefault="00C600FF" w:rsidP="001B2AB2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В актуализированной схеме теплоснабжения, капитальные вложения в строительство </w:t>
      </w:r>
      <w:r w:rsidR="00955129">
        <w:rPr>
          <w:sz w:val="24"/>
          <w:szCs w:val="24"/>
        </w:rPr>
        <w:br/>
      </w:r>
      <w:r w:rsidRPr="00C600FF">
        <w:rPr>
          <w:sz w:val="24"/>
          <w:szCs w:val="24"/>
        </w:rPr>
        <w:t>и реконструкцию составят (в ценах 20</w:t>
      </w:r>
      <w:r w:rsidR="00676E39">
        <w:rPr>
          <w:sz w:val="24"/>
          <w:szCs w:val="24"/>
        </w:rPr>
        <w:t>20</w:t>
      </w:r>
      <w:r w:rsidRPr="00C600FF">
        <w:rPr>
          <w:sz w:val="24"/>
          <w:szCs w:val="24"/>
        </w:rPr>
        <w:t xml:space="preserve"> года): </w:t>
      </w:r>
    </w:p>
    <w:p w:rsidR="00BB3CFA" w:rsidRPr="00C600FF" w:rsidRDefault="00C600FF" w:rsidP="001B2AB2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- источник тепловой энергии: </w:t>
      </w:r>
      <w:r w:rsidR="001B2AB2">
        <w:rPr>
          <w:sz w:val="24"/>
          <w:szCs w:val="24"/>
        </w:rPr>
        <w:t>7,426 млн. рублей (без НДС).</w:t>
      </w:r>
    </w:p>
    <w:p w:rsidR="00BB3CFA" w:rsidRPr="00C600FF" w:rsidRDefault="00C600FF" w:rsidP="001B2AB2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- тепловые сети и сооружения на них: </w:t>
      </w:r>
      <w:r w:rsidR="00955129">
        <w:rPr>
          <w:sz w:val="24"/>
          <w:szCs w:val="24"/>
        </w:rPr>
        <w:t>-</w:t>
      </w:r>
      <w:r w:rsidRPr="00C600FF">
        <w:rPr>
          <w:sz w:val="24"/>
          <w:szCs w:val="24"/>
        </w:rPr>
        <w:t xml:space="preserve"> млн. руб</w:t>
      </w:r>
      <w:r w:rsidR="001B2AB2">
        <w:rPr>
          <w:sz w:val="24"/>
          <w:szCs w:val="24"/>
        </w:rPr>
        <w:t>ей.</w:t>
      </w:r>
    </w:p>
    <w:p w:rsidR="00BB3CFA" w:rsidRPr="00C600FF" w:rsidRDefault="00BB3CFA" w:rsidP="00C600FF">
      <w:pPr>
        <w:spacing w:line="240" w:lineRule="auto"/>
        <w:rPr>
          <w:sz w:val="24"/>
          <w:szCs w:val="24"/>
        </w:rPr>
      </w:pPr>
    </w:p>
    <w:p w:rsidR="00BB3CFA" w:rsidRDefault="00BB3CFA">
      <w:pPr>
        <w:spacing w:after="160" w:line="259" w:lineRule="auto"/>
        <w:ind w:firstLine="0"/>
        <w:jc w:val="left"/>
      </w:pPr>
    </w:p>
    <w:sectPr w:rsidR="00BB3CFA" w:rsidSect="00C600FF">
      <w:pgSz w:w="11906" w:h="16838"/>
      <w:pgMar w:top="1134" w:right="424" w:bottom="1134" w:left="993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94C" w:rsidRDefault="009E294C">
      <w:pPr>
        <w:spacing w:line="240" w:lineRule="auto"/>
      </w:pPr>
      <w:r>
        <w:separator/>
      </w:r>
    </w:p>
  </w:endnote>
  <w:endnote w:type="continuationSeparator" w:id="0">
    <w:p w:rsidR="009E294C" w:rsidRDefault="009E29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10166F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10166F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10166F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10166F">
      <w:rPr>
        <w:color w:val="000000"/>
        <w:sz w:val="24"/>
        <w:szCs w:val="24"/>
      </w:rPr>
      <w:fldChar w:fldCharType="end"/>
    </w:r>
  </w:p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9D3BAF" w:rsidP="00C600FF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C600FF">
      <w:rPr>
        <w:sz w:val="20"/>
        <w:szCs w:val="20"/>
      </w:rPr>
      <w:t>п. Искателей</w:t>
    </w:r>
  </w:p>
  <w:p w:rsidR="00C600FF" w:rsidRPr="00C600FF" w:rsidRDefault="009D3BAF" w:rsidP="00C600FF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CE3112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Pr="001B2AB2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1B2AB2">
      <w:rPr>
        <w:color w:val="000000"/>
        <w:sz w:val="16"/>
        <w:szCs w:val="16"/>
      </w:rPr>
      <w:t xml:space="preserve">Страница </w:t>
    </w:r>
    <w:r w:rsidR="0010166F" w:rsidRPr="001B2AB2">
      <w:rPr>
        <w:color w:val="000000"/>
        <w:sz w:val="16"/>
        <w:szCs w:val="16"/>
      </w:rPr>
      <w:fldChar w:fldCharType="begin"/>
    </w:r>
    <w:r w:rsidRPr="001B2AB2">
      <w:rPr>
        <w:color w:val="000000"/>
        <w:sz w:val="16"/>
        <w:szCs w:val="16"/>
      </w:rPr>
      <w:instrText>PAGE</w:instrText>
    </w:r>
    <w:r w:rsidR="0010166F" w:rsidRPr="001B2AB2">
      <w:rPr>
        <w:color w:val="000000"/>
        <w:sz w:val="16"/>
        <w:szCs w:val="16"/>
      </w:rPr>
      <w:fldChar w:fldCharType="separate"/>
    </w:r>
    <w:r w:rsidR="00A93DC1">
      <w:rPr>
        <w:noProof/>
        <w:color w:val="000000"/>
        <w:sz w:val="16"/>
        <w:szCs w:val="16"/>
      </w:rPr>
      <w:t>3</w:t>
    </w:r>
    <w:r w:rsidR="0010166F" w:rsidRPr="001B2AB2">
      <w:rPr>
        <w:color w:val="000000"/>
        <w:sz w:val="16"/>
        <w:szCs w:val="16"/>
      </w:rPr>
      <w:fldChar w:fldCharType="end"/>
    </w:r>
    <w:r w:rsidRPr="001B2AB2">
      <w:rPr>
        <w:color w:val="000000"/>
        <w:sz w:val="16"/>
        <w:szCs w:val="16"/>
      </w:rPr>
      <w:t xml:space="preserve"> из </w:t>
    </w:r>
    <w:r w:rsidR="0010166F" w:rsidRPr="001B2AB2">
      <w:rPr>
        <w:color w:val="000000"/>
        <w:sz w:val="16"/>
        <w:szCs w:val="16"/>
      </w:rPr>
      <w:fldChar w:fldCharType="begin"/>
    </w:r>
    <w:r w:rsidRPr="001B2AB2">
      <w:rPr>
        <w:color w:val="000000"/>
        <w:sz w:val="16"/>
        <w:szCs w:val="16"/>
      </w:rPr>
      <w:instrText>NUMPAGES</w:instrText>
    </w:r>
    <w:r w:rsidR="0010166F" w:rsidRPr="001B2AB2">
      <w:rPr>
        <w:color w:val="000000"/>
        <w:sz w:val="16"/>
        <w:szCs w:val="16"/>
      </w:rPr>
      <w:fldChar w:fldCharType="separate"/>
    </w:r>
    <w:r w:rsidR="00A93DC1">
      <w:rPr>
        <w:noProof/>
        <w:color w:val="000000"/>
        <w:sz w:val="16"/>
        <w:szCs w:val="16"/>
      </w:rPr>
      <w:t>6</w:t>
    </w:r>
    <w:r w:rsidR="0010166F" w:rsidRPr="001B2AB2">
      <w:rPr>
        <w:color w:val="000000"/>
        <w:sz w:val="16"/>
        <w:szCs w:val="16"/>
      </w:rPr>
      <w:fldChar w:fldCharType="end"/>
    </w:r>
  </w:p>
  <w:p w:rsidR="00C600FF" w:rsidRDefault="00C600F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94C" w:rsidRDefault="009E294C">
      <w:pPr>
        <w:spacing w:line="240" w:lineRule="auto"/>
      </w:pPr>
      <w:r>
        <w:separator/>
      </w:r>
    </w:p>
  </w:footnote>
  <w:footnote w:type="continuationSeparator" w:id="0">
    <w:p w:rsidR="009E294C" w:rsidRDefault="009E29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E39" w:rsidRPr="009D3BAF" w:rsidRDefault="00676E39" w:rsidP="00676E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 w:rsidRPr="009D3BAF">
      <w:rPr>
        <w:color w:val="000000"/>
        <w:sz w:val="20"/>
        <w:szCs w:val="20"/>
      </w:rPr>
      <w:t xml:space="preserve">Схема теплоснабжения </w:t>
    </w:r>
    <w:r w:rsidR="009D3BAF" w:rsidRPr="009D3BAF">
      <w:rPr>
        <w:sz w:val="20"/>
        <w:szCs w:val="20"/>
      </w:rPr>
      <w:t>Сельского поселения «Посёлок Амдерма» ЗР НАО</w:t>
    </w:r>
    <w:r w:rsidRPr="009D3BAF">
      <w:rPr>
        <w:color w:val="000000"/>
        <w:sz w:val="20"/>
        <w:szCs w:val="20"/>
      </w:rPr>
      <w:br/>
    </w:r>
    <w:r w:rsidR="00143C0A" w:rsidRPr="009D3BAF">
      <w:rPr>
        <w:color w:val="000000"/>
        <w:sz w:val="20"/>
        <w:szCs w:val="20"/>
      </w:rPr>
      <w:t>(актуализация на 202</w:t>
    </w:r>
    <w:r w:rsidR="00CE3112">
      <w:rPr>
        <w:color w:val="000000"/>
        <w:sz w:val="20"/>
        <w:szCs w:val="20"/>
      </w:rPr>
      <w:t>5</w:t>
    </w:r>
    <w:r w:rsidR="00143C0A" w:rsidRPr="009D3BAF">
      <w:rPr>
        <w:color w:val="000000"/>
        <w:sz w:val="20"/>
        <w:szCs w:val="20"/>
      </w:rPr>
      <w:t xml:space="preserve"> год)</w:t>
    </w:r>
  </w:p>
  <w:p w:rsidR="00C600FF" w:rsidRPr="00C600FF" w:rsidRDefault="00C600FF" w:rsidP="00C600F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A7CE9"/>
    <w:multiLevelType w:val="multilevel"/>
    <w:tmpl w:val="8020BF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DE0824"/>
    <w:multiLevelType w:val="hybridMultilevel"/>
    <w:tmpl w:val="79FC2CCC"/>
    <w:lvl w:ilvl="0" w:tplc="E220A8F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6257637"/>
    <w:multiLevelType w:val="hybridMultilevel"/>
    <w:tmpl w:val="D4183294"/>
    <w:lvl w:ilvl="0" w:tplc="3856C0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856C0F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DB65F3"/>
    <w:multiLevelType w:val="multilevel"/>
    <w:tmpl w:val="BCA6C7E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10C0C5C"/>
    <w:multiLevelType w:val="multilevel"/>
    <w:tmpl w:val="B97A32C8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9027A65"/>
    <w:multiLevelType w:val="multilevel"/>
    <w:tmpl w:val="90965E10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D842320"/>
    <w:multiLevelType w:val="hybridMultilevel"/>
    <w:tmpl w:val="79FC2CCC"/>
    <w:lvl w:ilvl="0" w:tplc="E220A8F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D96511D"/>
    <w:multiLevelType w:val="hybridMultilevel"/>
    <w:tmpl w:val="79FC2CCC"/>
    <w:lvl w:ilvl="0" w:tplc="E220A8F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CFA"/>
    <w:rsid w:val="0010166F"/>
    <w:rsid w:val="00130F35"/>
    <w:rsid w:val="00143C0A"/>
    <w:rsid w:val="0015622C"/>
    <w:rsid w:val="001866AF"/>
    <w:rsid w:val="00186ED5"/>
    <w:rsid w:val="001B2AB2"/>
    <w:rsid w:val="001D16ED"/>
    <w:rsid w:val="002025C9"/>
    <w:rsid w:val="00233661"/>
    <w:rsid w:val="002D6144"/>
    <w:rsid w:val="0045392B"/>
    <w:rsid w:val="004B5101"/>
    <w:rsid w:val="00513A40"/>
    <w:rsid w:val="005D3B8B"/>
    <w:rsid w:val="00676E39"/>
    <w:rsid w:val="00711250"/>
    <w:rsid w:val="00792EB3"/>
    <w:rsid w:val="00955129"/>
    <w:rsid w:val="009D3BAF"/>
    <w:rsid w:val="009E294C"/>
    <w:rsid w:val="00A53013"/>
    <w:rsid w:val="00A712F5"/>
    <w:rsid w:val="00A738BB"/>
    <w:rsid w:val="00A73905"/>
    <w:rsid w:val="00A93DC1"/>
    <w:rsid w:val="00A952A1"/>
    <w:rsid w:val="00AA5321"/>
    <w:rsid w:val="00B426B7"/>
    <w:rsid w:val="00B45AC1"/>
    <w:rsid w:val="00BB3CFA"/>
    <w:rsid w:val="00C600FF"/>
    <w:rsid w:val="00C75B17"/>
    <w:rsid w:val="00C93144"/>
    <w:rsid w:val="00CE3112"/>
    <w:rsid w:val="00D37D75"/>
    <w:rsid w:val="00DE6392"/>
    <w:rsid w:val="00E30F08"/>
    <w:rsid w:val="00EC7A7D"/>
    <w:rsid w:val="00F76592"/>
    <w:rsid w:val="00FE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18D5E"/>
  <w15:docId w15:val="{C440ECBF-6BC4-468E-B67D-D59E27769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426B7"/>
  </w:style>
  <w:style w:type="paragraph" w:styleId="1">
    <w:name w:val="heading 1"/>
    <w:basedOn w:val="a"/>
    <w:next w:val="a"/>
    <w:rsid w:val="00B426B7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B426B7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B426B7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B426B7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B426B7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B426B7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426B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426B7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B426B7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B426B7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B426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B426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B426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B426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B426B7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600FF"/>
  </w:style>
  <w:style w:type="paragraph" w:styleId="ad">
    <w:name w:val="footer"/>
    <w:basedOn w:val="a"/>
    <w:link w:val="ae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600FF"/>
  </w:style>
  <w:style w:type="paragraph" w:customStyle="1" w:styleId="af">
    <w:name w:val="Абзац"/>
    <w:basedOn w:val="a"/>
    <w:link w:val="af0"/>
    <w:qFormat/>
    <w:rsid w:val="00A53013"/>
    <w:pPr>
      <w:spacing w:before="120" w:after="60" w:line="240" w:lineRule="auto"/>
      <w:ind w:firstLine="567"/>
    </w:pPr>
    <w:rPr>
      <w:rFonts w:asciiTheme="minorHAnsi" w:hAnsiTheme="minorHAnsi"/>
      <w:sz w:val="24"/>
      <w:szCs w:val="24"/>
    </w:rPr>
  </w:style>
  <w:style w:type="character" w:customStyle="1" w:styleId="af0">
    <w:name w:val="Абзац Знак"/>
    <w:link w:val="af"/>
    <w:rsid w:val="00A53013"/>
    <w:rPr>
      <w:rFonts w:asciiTheme="minorHAnsi" w:hAnsiTheme="minorHAnsi"/>
      <w:sz w:val="24"/>
      <w:szCs w:val="24"/>
    </w:rPr>
  </w:style>
  <w:style w:type="paragraph" w:customStyle="1" w:styleId="G">
    <w:name w:val="G_Обычный текст"/>
    <w:basedOn w:val="af"/>
    <w:link w:val="G0"/>
    <w:qFormat/>
    <w:rsid w:val="00A53013"/>
    <w:rPr>
      <w:rFonts w:ascii="Calibri" w:hAnsi="Calibri"/>
      <w:lang w:eastAsia="ar-SA" w:bidi="en-US"/>
    </w:rPr>
  </w:style>
  <w:style w:type="character" w:customStyle="1" w:styleId="G0">
    <w:name w:val="G_Обычный текст Знак"/>
    <w:link w:val="G"/>
    <w:rsid w:val="00A53013"/>
    <w:rPr>
      <w:rFonts w:ascii="Calibri" w:hAnsi="Calibri"/>
      <w:sz w:val="24"/>
      <w:szCs w:val="24"/>
      <w:lang w:eastAsia="ar-SA" w:bidi="en-US"/>
    </w:rPr>
  </w:style>
  <w:style w:type="paragraph" w:styleId="af1">
    <w:name w:val="List Paragraph"/>
    <w:basedOn w:val="a"/>
    <w:uiPriority w:val="34"/>
    <w:qFormat/>
    <w:rsid w:val="005D3B8B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143C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43C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1B2AB2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1B2AB2"/>
    <w:rPr>
      <w:rFonts w:eastAsiaTheme="minorHAns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6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26</cp:revision>
  <dcterms:created xsi:type="dcterms:W3CDTF">2021-05-13T13:52:00Z</dcterms:created>
  <dcterms:modified xsi:type="dcterms:W3CDTF">2025-07-03T18:45:00Z</dcterms:modified>
</cp:coreProperties>
</file>